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55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4770"/>
        <w:gridCol w:w="3690"/>
      </w:tblGrid>
      <w:tr w:rsidR="00046E89" w:rsidRPr="001C527F" w14:paraId="49F6E15A" w14:textId="77777777" w:rsidTr="00536C24">
        <w:trPr>
          <w:trHeight w:val="510"/>
        </w:trPr>
        <w:tc>
          <w:tcPr>
            <w:tcW w:w="1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E32E4EF" w14:textId="77777777" w:rsidR="00046E89" w:rsidRPr="00CB0417" w:rsidRDefault="00046E89" w:rsidP="00536C24">
            <w:pPr>
              <w:pStyle w:val="Heading2"/>
              <w:tabs>
                <w:tab w:val="left" w:pos="90"/>
              </w:tabs>
              <w:spacing w:line="220" w:lineRule="exact"/>
              <w:rPr>
                <w:rFonts w:ascii="Garamond" w:hAnsi="Garamond"/>
                <w:bCs w:val="0"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417">
              <w:rPr>
                <w:rFonts w:ascii="Garamond" w:hAnsi="Garamond"/>
                <w:bCs w:val="0"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Physician’s Guide to Georgia Department</w:t>
            </w:r>
            <w:r w:rsidRPr="00CB0417">
              <w:rPr>
                <w:rFonts w:ascii="Garamond" w:hAnsi="Garamond"/>
                <w:bCs w:val="0"/>
                <w:i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B0417">
              <w:rPr>
                <w:rFonts w:ascii="Garamond" w:hAnsi="Garamond"/>
                <w:bCs w:val="0"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 Health Programs for Children</w:t>
            </w:r>
          </w:p>
          <w:p w14:paraId="41858B67" w14:textId="77777777" w:rsidR="00046E89" w:rsidRPr="007E1AB9" w:rsidRDefault="00046E89" w:rsidP="00536C24">
            <w:pPr>
              <w:rPr>
                <w:sz w:val="8"/>
                <w:szCs w:val="8"/>
              </w:rPr>
            </w:pPr>
          </w:p>
          <w:p w14:paraId="5B438FF7" w14:textId="3B41BB72" w:rsidR="00046E89" w:rsidRPr="00035D23" w:rsidRDefault="00046E89" w:rsidP="00536C24">
            <w:pPr>
              <w:pStyle w:val="Heading2"/>
              <w:tabs>
                <w:tab w:val="left" w:pos="90"/>
              </w:tabs>
              <w:spacing w:line="220" w:lineRule="exact"/>
              <w:jc w:val="left"/>
              <w:rPr>
                <w:rFonts w:ascii="Garamond" w:hAnsi="Garamond"/>
                <w:color w:val="002060"/>
              </w:rPr>
            </w:pPr>
            <w:r w:rsidRPr="00046E89">
              <w:rPr>
                <w:rFonts w:ascii="Garamond" w:hAnsi="Garamond"/>
                <w:b w:val="0"/>
                <w:bCs w:val="0"/>
                <w:i/>
                <w:color w:val="auto"/>
              </w:rPr>
              <w:t>Georgia Department of Public Health (DPH) offers many programs</w:t>
            </w:r>
            <w:r w:rsidRPr="00046E89">
              <w:rPr>
                <w:rFonts w:ascii="Garamond" w:hAnsi="Garamond"/>
                <w:i/>
                <w:color w:val="auto"/>
              </w:rPr>
              <w:t xml:space="preserve"> </w:t>
            </w:r>
            <w:r w:rsidRPr="00046E89">
              <w:rPr>
                <w:rFonts w:ascii="Garamond" w:hAnsi="Garamond"/>
                <w:b w:val="0"/>
                <w:bCs w:val="0"/>
                <w:i/>
                <w:color w:val="auto"/>
              </w:rPr>
              <w:t>to serve infants, children, &amp; adolescents. The following is a brief guide to understanding the various programs and services offered in Georgia. Visit https://dph.georgia.gov/women-and-children for more information. Please view this guide on line at www.gaaap.org/phg.com</w:t>
            </w:r>
          </w:p>
        </w:tc>
      </w:tr>
      <w:tr w:rsidR="00C1361F" w:rsidRPr="001C527F" w14:paraId="1D91C689" w14:textId="77777777" w:rsidTr="00536C24">
        <w:trPr>
          <w:trHeight w:val="5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6BCCF36" w14:textId="122BA770" w:rsidR="00C1361F" w:rsidRPr="00270EE2" w:rsidRDefault="00C1361F" w:rsidP="00270EE2">
            <w:pPr>
              <w:pStyle w:val="Heading2"/>
              <w:tabs>
                <w:tab w:val="left" w:pos="90"/>
              </w:tabs>
              <w:spacing w:line="220" w:lineRule="exact"/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466291A" w14:textId="2FC32AD6" w:rsidR="00C1361F" w:rsidRPr="00270EE2" w:rsidRDefault="00C1361F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/>
                <w:b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/>
                <w:b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Target Population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E43A628" w14:textId="6D4F2197" w:rsidR="00C1361F" w:rsidRPr="00270EE2" w:rsidRDefault="00C1361F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/>
                <w:b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/>
                <w:b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 Overview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FC8937F" w14:textId="77777777" w:rsidR="00C1361F" w:rsidRPr="00270EE2" w:rsidRDefault="00C1361F" w:rsidP="00270EE2">
            <w:pPr>
              <w:pStyle w:val="Heading2"/>
              <w:tabs>
                <w:tab w:val="left" w:pos="90"/>
              </w:tabs>
              <w:spacing w:line="220" w:lineRule="exact"/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Financial or Other Eligibility </w:t>
            </w:r>
          </w:p>
          <w:p w14:paraId="344A32F6" w14:textId="1CCF2982" w:rsidR="00C1361F" w:rsidRPr="00270EE2" w:rsidRDefault="00C1361F" w:rsidP="00270EE2">
            <w:pPr>
              <w:pStyle w:val="Heading2"/>
              <w:tabs>
                <w:tab w:val="left" w:pos="90"/>
              </w:tabs>
              <w:spacing w:line="220" w:lineRule="exact"/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Requirements</w:t>
            </w:r>
          </w:p>
        </w:tc>
      </w:tr>
      <w:tr w:rsidR="00046E89" w:rsidRPr="003C0A2A" w14:paraId="07829BDE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3DF6E0" w14:textId="367A6E69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color w:val="C00000"/>
                <w:sz w:val="22"/>
                <w:szCs w:val="22"/>
              </w:rPr>
            </w:pPr>
            <w:hyperlink r:id="rId9" w:history="1">
              <w:r w:rsidR="00046E89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Children 1</w:t>
              </w:r>
              <w:r w:rsidR="00046E89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:vertAlign w:val="superscript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34CE28" w14:textId="7777777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Birth - 5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D5CC1D" w14:textId="5E5FC69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Early identification of at-risk children &amp; linkage to public &amp; community-based programs &amp; services. Serves as </w:t>
            </w:r>
            <w:r w:rsidRPr="00270EE2">
              <w:rPr>
                <w:rFonts w:ascii="Garamond" w:hAnsi="Garamond" w:cstheme="minorHAnsi"/>
                <w:i/>
                <w:iCs/>
                <w:color w:val="FF0000"/>
                <w:sz w:val="22"/>
                <w:szCs w:val="22"/>
              </w:rPr>
              <w:t>Single Point of Entry</w:t>
            </w:r>
            <w:r w:rsidRPr="00270EE2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to Babies Can’t Wait, Children’s Medical Services, 1</w:t>
            </w:r>
            <w:r w:rsidRPr="00270EE2">
              <w:rPr>
                <w:rFonts w:ascii="Garamond" w:hAnsi="Garamond" w:cstheme="minorHAnsi"/>
                <w:sz w:val="22"/>
                <w:szCs w:val="22"/>
                <w:vertAlign w:val="superscript"/>
              </w:rPr>
              <w:t>st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 Care, &amp; Early Hearing Detection &amp; Intervention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61AEFA" w14:textId="7C77FEAD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</w:tc>
      </w:tr>
      <w:tr w:rsidR="00046E89" w:rsidRPr="003C0A2A" w14:paraId="78AC77B8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83FE79" w14:textId="25B3ED62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color w:val="C00000"/>
                <w:sz w:val="22"/>
                <w:szCs w:val="22"/>
              </w:rPr>
            </w:pPr>
            <w:hyperlink r:id="rId10" w:history="1">
              <w:r w:rsidR="00046E89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Babies Can’t Wait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8C64219" w14:textId="0E5C2C9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Birth – 3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8E28045" w14:textId="51E39B51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Early intervention program that offers a variety of coordinated services for infants and toddlers with special needs, from birth to three years of age, and their families.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C92566" w14:textId="0E23B8A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Diagnosed physical or behavioral/mental condition (e.g., such as blindness, autism, spina bifida) that is known to result in a developmental delay OR confirmed diagnosed developmental delay by a qualified team of early intervention professionals </w:t>
            </w:r>
          </w:p>
        </w:tc>
      </w:tr>
      <w:tr w:rsidR="00046E89" w:rsidRPr="003C0A2A" w14:paraId="64606886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132305E" w14:textId="4296BB61" w:rsidR="00046E89" w:rsidRPr="000A0260" w:rsidRDefault="000A026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11" w:anchor=":~:text=The%20Child%20Occupant%20Safety%20Project,and%20caregivers%20transport%20children%20safely." w:history="1">
              <w:r w:rsidR="00046E89" w:rsidRPr="00F8269A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Child Occupant </w:t>
              </w:r>
              <w:r w:rsidR="005662C4" w:rsidRPr="00F8269A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 </w:t>
              </w:r>
              <w:r w:rsidR="00046E89" w:rsidRPr="00F8269A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Safety Project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767D48" w14:textId="36392BE6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Birth – 8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5B12C04" w14:textId="040761C4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Provides child safety seats, education on proper installation use, and transportation evaluations for child with special health considerations.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9042D3" w14:textId="7461639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Ga. residents eligible or enrolled in WIC, Medicaid, </w:t>
            </w:r>
            <w:r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PeachCare for </w:t>
            </w:r>
            <w:r w:rsidRPr="00270EE2">
              <w:rPr>
                <w:rStyle w:val="Emphasis"/>
                <w:rFonts w:ascii="Garamond" w:hAnsi="Garamond"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Kids</w:t>
            </w:r>
            <w:r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®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, or other state-approved financial eligibility program.</w:t>
            </w:r>
          </w:p>
        </w:tc>
      </w:tr>
      <w:tr w:rsidR="00046E89" w:rsidRPr="003C0A2A" w14:paraId="081EDF86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B15F84F" w14:textId="3904C2B9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12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Children’s Medical Services (CMS)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4E3D054" w14:textId="5AF17DAC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Birth – 21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2BC1A5A" w14:textId="26E7820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Facilitates access to comprehensive and community-based resources &amp; support systems for children &amp; youth with complex medical needs. Serves as the payor of last resort for medical expenses such as diagnostic testing, medications &amp; supplies, durable medical equipment, genetic testing &amp; counseling. Provides support for youth transitioning from pediatric to adult health care.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104B20" w14:textId="4B352FB0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Household Income limited &lt;247% of Federal Poverty Level; limited to designated chronic medical conditions; contact program for additional information.</w:t>
            </w:r>
          </w:p>
        </w:tc>
      </w:tr>
      <w:tr w:rsidR="00046E89" w:rsidRPr="003C0A2A" w14:paraId="07D052AC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1BA4E83" w14:textId="796901AB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13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Early Hearing Detection &amp; Intervention (EHDI)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362D27A" w14:textId="7D157909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All Newborns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13178D3" w14:textId="7DC3CBC3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All newborns must receive an initial hearing screening in both ears; those who fail this screening are to be linked to follow-up screening by 3 months of age. Audiological evaluation is to be provided to those newborns who fail their follow-up screening by 6 months of age.  As indicated, these infants are to be linked to diagnostic evaluation &amp; care coordination up to  age 5.  Suspected &amp; confirmed hearing impairment is a notifiable disease in Georgia.  Consider targeted screening for congenital </w:t>
            </w:r>
            <w:r w:rsidRPr="00270EE2">
              <w:rPr>
                <w:rStyle w:val="Emphasis"/>
                <w:rFonts w:ascii="Garamond" w:hAnsi="Garamond"/>
                <w:i w:val="0"/>
                <w:iCs w:val="0"/>
                <w:sz w:val="22"/>
                <w:szCs w:val="22"/>
                <w:shd w:val="clear" w:color="auto" w:fill="FFFFFF"/>
              </w:rPr>
              <w:t>Cytomegalovirus</w:t>
            </w:r>
            <w:r w:rsidRPr="00270EE2">
              <w:rPr>
                <w:rFonts w:ascii="Garamond" w:hAnsi="Garamond"/>
                <w:sz w:val="22"/>
                <w:szCs w:val="22"/>
                <w:shd w:val="clear" w:color="auto" w:fill="FFFFFF"/>
              </w:rPr>
              <w:t> (c</w:t>
            </w:r>
            <w:r w:rsidRPr="00270EE2">
              <w:rPr>
                <w:rStyle w:val="Emphasis"/>
                <w:rFonts w:ascii="Garamond" w:hAnsi="Garamond"/>
                <w:i w:val="0"/>
                <w:iCs w:val="0"/>
                <w:sz w:val="22"/>
                <w:szCs w:val="22"/>
                <w:shd w:val="clear" w:color="auto" w:fill="FFFFFF"/>
              </w:rPr>
              <w:t>CMV</w:t>
            </w:r>
            <w:r w:rsidRPr="00270EE2">
              <w:rPr>
                <w:rFonts w:ascii="Garamond" w:hAnsi="Garamond"/>
                <w:sz w:val="22"/>
                <w:szCs w:val="22"/>
              </w:rPr>
              <w:t>)</w:t>
            </w:r>
            <w:r w:rsidRPr="00270EE2">
              <w:rPr>
                <w:sz w:val="22"/>
                <w:szCs w:val="22"/>
              </w:rPr>
              <w:t xml:space="preserve"> 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of all newborns who fail their initial hearing screening.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C467CE6" w14:textId="4D6C0459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Georgia residents through age 5 suspected or confirmed as deaf or hard of hearing. </w:t>
            </w:r>
          </w:p>
          <w:p w14:paraId="2AB03E96" w14:textId="61405695" w:rsidR="00046E89" w:rsidRPr="00270EE2" w:rsidRDefault="00046E89" w:rsidP="00270EE2">
            <w:pPr>
              <w:pStyle w:val="BodyText"/>
              <w:spacing w:line="220" w:lineRule="exact"/>
              <w:rPr>
                <w:rFonts w:cstheme="minorHAnsi"/>
                <w:sz w:val="22"/>
                <w:szCs w:val="22"/>
              </w:rPr>
            </w:pPr>
          </w:p>
          <w:p w14:paraId="1E8FA597" w14:textId="53D16025" w:rsidR="00046E89" w:rsidRPr="00270EE2" w:rsidRDefault="00046E89" w:rsidP="00270EE2">
            <w:pPr>
              <w:pStyle w:val="BodyText"/>
              <w:spacing w:line="220" w:lineRule="exact"/>
              <w:rPr>
                <w:rFonts w:cstheme="minorHAnsi"/>
                <w:sz w:val="22"/>
                <w:szCs w:val="22"/>
              </w:rPr>
            </w:pPr>
          </w:p>
        </w:tc>
      </w:tr>
      <w:tr w:rsidR="00046E89" w:rsidRPr="003C0A2A" w14:paraId="1D255182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E29E900" w14:textId="345CEE71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14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Evidence Based</w:t>
              </w:r>
              <w:r w:rsidR="005662C4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Home Visiting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8DC87D6" w14:textId="5501499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Pregnant women &amp;  families with children birth to 5 at-risk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F53C043" w14:textId="3B448BA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Strengths-based, family-centered support for pregnant women and at-risk families with children birth to 5 entry offers linkages and resources to support healthy growth and development.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08E4621" w14:textId="7B217B8F" w:rsidR="00046E89" w:rsidRPr="00270EE2" w:rsidRDefault="00046E89" w:rsidP="00270EE2">
            <w:pPr>
              <w:pStyle w:val="BodyText"/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046E89" w:rsidRPr="003C0A2A" w14:paraId="197B667B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3B6DD2C" w14:textId="6DAE0EA5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First Steps Georgia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94F907D" w14:textId="7AA1C3E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Primary caregivers with young children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66EB65" w14:textId="2AE5949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Expectant mothers and primary caregivers with young children receive scheduled screening and referrals to services and resources as needed.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72CB728" w14:textId="7CE59BD8" w:rsidR="00046E89" w:rsidRPr="00270EE2" w:rsidRDefault="00046E89" w:rsidP="00270EE2">
            <w:pPr>
              <w:pStyle w:val="BodyText"/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046E89" w:rsidRPr="00EC637D" w14:paraId="4EDF93D1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3FD84CA" w14:textId="55FDE2B7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Georgia Autism Initiative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FDC1F6F" w14:textId="7777777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Birth – 21 yrs.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AAECE4C" w14:textId="7ECAE67C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Statewide coordination &amp; delivery of services to improve early identification, screening, diagnosis, intervention, and transition planning for infants and youth with autism spectrum disorders and their families.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769B1C9" w14:textId="7777777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  <w:p w14:paraId="41CDC0F5" w14:textId="7016D802" w:rsidR="00046E89" w:rsidRPr="00270EE2" w:rsidRDefault="00046E89" w:rsidP="00270EE2">
            <w:pPr>
              <w:pStyle w:val="BodyText"/>
              <w:tabs>
                <w:tab w:val="left" w:pos="90"/>
              </w:tabs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5E2BBC31" w14:textId="77777777" w:rsidR="00046E89" w:rsidRPr="00270EE2" w:rsidRDefault="00046E89" w:rsidP="00270EE2">
            <w:pPr>
              <w:pStyle w:val="BodyText"/>
              <w:tabs>
                <w:tab w:val="left" w:pos="90"/>
              </w:tabs>
              <w:spacing w:line="220" w:lineRule="exact"/>
              <w:rPr>
                <w:rFonts w:cstheme="minorHAnsi"/>
                <w:sz w:val="22"/>
                <w:szCs w:val="22"/>
              </w:rPr>
            </w:pPr>
          </w:p>
        </w:tc>
      </w:tr>
      <w:tr w:rsidR="00046E89" w:rsidRPr="00EC637D" w14:paraId="63F1B2A9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9DC48FA" w14:textId="5140159C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Georgia Registry of Immunization Transactions &amp; Services (GRITS)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2E86B06" w14:textId="13884C38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95E949B" w14:textId="306B2430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Designed to collect &amp; maintain accurate, complete, and current vaccination records to promote effective and cost-efficient disease prevention and control. </w:t>
            </w:r>
            <w:r w:rsidRPr="00270EE2">
              <w:rPr>
                <w:rFonts w:ascii="Garamond" w:hAnsi="Garamond" w:cstheme="minorHAnsi"/>
                <w:bCs/>
                <w:sz w:val="22"/>
                <w:szCs w:val="22"/>
              </w:rPr>
              <w:t>All vaccines administered are to be reported in GRITS.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DCB3DD2" w14:textId="7777777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  <w:p w14:paraId="04D7FC4B" w14:textId="0EEFBA50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  <w:p w14:paraId="1A059A00" w14:textId="3A3B2748" w:rsidR="00046E89" w:rsidRPr="00270EE2" w:rsidRDefault="00046E89" w:rsidP="00270EE2">
            <w:pPr>
              <w:pStyle w:val="BodyText"/>
              <w:tabs>
                <w:tab w:val="left" w:pos="90"/>
              </w:tabs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46E89" w:rsidRPr="00EC637D" w14:paraId="0DA968D9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849248B" w14:textId="4BE0A690" w:rsidR="00046E89" w:rsidRPr="00270EE2" w:rsidRDefault="00000000" w:rsidP="00270EE2">
            <w:pPr>
              <w:pStyle w:val="Heading1"/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history="1">
              <w:r w:rsidR="00046E8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Healthy Homes and Lead Poisoning Prevention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68B8A0C" w14:textId="77777777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3 months to</w:t>
            </w:r>
          </w:p>
          <w:p w14:paraId="090BCBDB" w14:textId="323BAFFF" w:rsidR="00046E89" w:rsidRPr="00270EE2" w:rsidRDefault="00046E8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 6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4983E7E" w14:textId="5958351A" w:rsidR="00046E89" w:rsidRPr="00270EE2" w:rsidRDefault="006A7A9B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Seeks to eliminate </w:t>
            </w:r>
            <w:r w:rsidR="003E710C" w:rsidRPr="00270EE2">
              <w:rPr>
                <w:rFonts w:ascii="Garamond" w:hAnsi="Garamond" w:cstheme="minorHAnsi"/>
                <w:sz w:val="22"/>
                <w:szCs w:val="22"/>
              </w:rPr>
              <w:t xml:space="preserve">childhood 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lead poisoning</w:t>
            </w:r>
            <w:r w:rsidR="00BA6DB5" w:rsidRPr="00270EE2">
              <w:rPr>
                <w:rFonts w:ascii="Garamond" w:hAnsi="Garamond" w:cstheme="minorHAnsi"/>
                <w:sz w:val="22"/>
                <w:szCs w:val="22"/>
              </w:rPr>
              <w:t xml:space="preserve">. </w:t>
            </w:r>
            <w:r w:rsidR="00E36DD8" w:rsidRPr="00270EE2">
              <w:rPr>
                <w:rFonts w:ascii="Garamond" w:hAnsi="Garamond" w:cstheme="minorHAnsi"/>
                <w:sz w:val="22"/>
                <w:szCs w:val="22"/>
              </w:rPr>
              <w:t>B</w:t>
            </w:r>
            <w:r w:rsidR="00046E89" w:rsidRPr="00270EE2">
              <w:rPr>
                <w:rFonts w:ascii="Garamond" w:hAnsi="Garamond" w:cstheme="minorHAnsi"/>
                <w:sz w:val="22"/>
                <w:szCs w:val="22"/>
              </w:rPr>
              <w:t xml:space="preserve">lood </w:t>
            </w:r>
            <w:proofErr w:type="gramStart"/>
            <w:r w:rsidR="00046E89" w:rsidRPr="00270EE2">
              <w:rPr>
                <w:rFonts w:ascii="Garamond" w:hAnsi="Garamond" w:cstheme="minorHAnsi"/>
                <w:sz w:val="22"/>
                <w:szCs w:val="22"/>
              </w:rPr>
              <w:t>lead</w:t>
            </w:r>
            <w:proofErr w:type="gramEnd"/>
            <w:r w:rsidR="00046E89" w:rsidRPr="00270EE2">
              <w:rPr>
                <w:rFonts w:ascii="Garamond" w:hAnsi="Garamond" w:cstheme="minorHAnsi"/>
                <w:sz w:val="22"/>
                <w:szCs w:val="22"/>
              </w:rPr>
              <w:t xml:space="preserve"> level test </w:t>
            </w:r>
            <w:r w:rsidR="00E36DD8" w:rsidRPr="00270EE2">
              <w:rPr>
                <w:rFonts w:ascii="Garamond" w:hAnsi="Garamond" w:cstheme="minorHAnsi"/>
                <w:sz w:val="22"/>
                <w:szCs w:val="22"/>
              </w:rPr>
              <w:t xml:space="preserve">are required </w:t>
            </w:r>
            <w:r w:rsidR="00456496" w:rsidRPr="00270EE2">
              <w:rPr>
                <w:rFonts w:ascii="Garamond" w:hAnsi="Garamond" w:cstheme="minorHAnsi"/>
                <w:sz w:val="22"/>
                <w:szCs w:val="22"/>
              </w:rPr>
              <w:t>for c</w:t>
            </w:r>
            <w:r w:rsidR="00E36DD8" w:rsidRPr="00270EE2">
              <w:rPr>
                <w:rFonts w:ascii="Garamond" w:hAnsi="Garamond" w:cstheme="minorHAnsi"/>
                <w:sz w:val="22"/>
                <w:szCs w:val="22"/>
              </w:rPr>
              <w:t xml:space="preserve">hildren enrolled in Medicaid &amp; </w:t>
            </w:r>
            <w:r w:rsidR="00E36DD8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PeachCare for </w:t>
            </w:r>
            <w:r w:rsidR="00E36DD8" w:rsidRPr="00270EE2">
              <w:rPr>
                <w:rStyle w:val="Emphasis"/>
                <w:rFonts w:ascii="Garamond" w:hAnsi="Garamond"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Kids</w:t>
            </w:r>
            <w:r w:rsidR="00E36DD8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®</w:t>
            </w:r>
            <w:r w:rsidR="00E36DD8" w:rsidRPr="00270EE2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046E89" w:rsidRPr="00270EE2">
              <w:rPr>
                <w:rFonts w:ascii="Garamond" w:hAnsi="Garamond" w:cstheme="minorHAnsi"/>
                <w:sz w:val="22"/>
                <w:szCs w:val="22"/>
              </w:rPr>
              <w:t>at 1 &amp; 2 years of age</w:t>
            </w:r>
            <w:r w:rsidR="002C6F3C" w:rsidRPr="00270EE2">
              <w:rPr>
                <w:rFonts w:ascii="Garamond" w:hAnsi="Garamond" w:cstheme="minorHAnsi"/>
                <w:sz w:val="22"/>
                <w:szCs w:val="22"/>
              </w:rPr>
              <w:t>; a</w:t>
            </w:r>
            <w:r w:rsidR="00456496" w:rsidRPr="00270EE2">
              <w:rPr>
                <w:rFonts w:ascii="Garamond" w:hAnsi="Garamond" w:cstheme="minorHAnsi"/>
                <w:sz w:val="22"/>
                <w:szCs w:val="22"/>
              </w:rPr>
              <w:t xml:space="preserve">lso between ages </w:t>
            </w:r>
            <w:r w:rsidR="00046E89" w:rsidRPr="00270EE2">
              <w:rPr>
                <w:rFonts w:ascii="Garamond" w:hAnsi="Garamond"/>
                <w:color w:val="040C28"/>
                <w:sz w:val="22"/>
                <w:szCs w:val="22"/>
              </w:rPr>
              <w:t>of 36 and 72 months if not previously test</w:t>
            </w:r>
            <w:r w:rsidR="002C6F3C" w:rsidRPr="00270EE2">
              <w:rPr>
                <w:rFonts w:ascii="Garamond" w:hAnsi="Garamond"/>
                <w:color w:val="040C28"/>
                <w:sz w:val="22"/>
                <w:szCs w:val="22"/>
              </w:rPr>
              <w:t>ed</w:t>
            </w:r>
            <w:r w:rsidR="000760D7" w:rsidRPr="00270EE2">
              <w:rPr>
                <w:rFonts w:ascii="Garamond" w:hAnsi="Garamond"/>
                <w:color w:val="040C28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AF90109" w14:textId="6515C2EE" w:rsidR="00046E89" w:rsidRPr="00270EE2" w:rsidRDefault="00046E89" w:rsidP="00270EE2">
            <w:pPr>
              <w:pStyle w:val="BodyText"/>
              <w:tabs>
                <w:tab w:val="left" w:pos="90"/>
              </w:tabs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0760D7" w:rsidRPr="003C0A2A" w14:paraId="145B5017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8F9A6A6" w14:textId="06A5FB84" w:rsidR="000760D7" w:rsidRPr="00270EE2" w:rsidRDefault="000760D7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Hearing and Vision Screening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C7AE287" w14:textId="3032A01E" w:rsidR="000760D7" w:rsidRPr="00270EE2" w:rsidRDefault="007F3F7E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All children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1514609" w14:textId="11ED6464" w:rsidR="000760D7" w:rsidRPr="00270EE2" w:rsidRDefault="000760D7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</w:t>
            </w:r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l children entering Ga public school systems are to have a completed </w:t>
            </w:r>
            <w:hyperlink r:id="rId19" w:history="1">
              <w:r w:rsidRPr="00270EE2">
                <w:rPr>
                  <w:rStyle w:val="Hyperlink"/>
                  <w:rFonts w:ascii="Garamond" w:hAnsi="Garamond"/>
                  <w:sz w:val="22"/>
                  <w:szCs w:val="22"/>
                </w:rPr>
                <w:t>Form 3300</w:t>
              </w:r>
            </w:hyperlink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.  </w:t>
            </w:r>
            <w:r w:rsidR="00CE24EF" w:rsidRPr="00270EE2">
              <w:rPr>
                <w:rFonts w:ascii="Garamond" w:hAnsi="Garamond"/>
                <w:color w:val="040C28"/>
                <w:sz w:val="22"/>
                <w:szCs w:val="22"/>
              </w:rPr>
              <w:t>H</w:t>
            </w:r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earing </w:t>
            </w:r>
            <w:proofErr w:type="gramStart"/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>test</w:t>
            </w:r>
            <w:proofErr w:type="gramEnd"/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 </w:t>
            </w:r>
            <w:r w:rsidR="00CE24EF"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are to be performed on children </w:t>
            </w:r>
            <w:r w:rsidR="00B263F9" w:rsidRPr="00270EE2">
              <w:rPr>
                <w:rFonts w:ascii="Garamond" w:hAnsi="Garamond"/>
                <w:color w:val="040C28"/>
                <w:sz w:val="22"/>
                <w:szCs w:val="22"/>
              </w:rPr>
              <w:t>ages</w:t>
            </w:r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 3 – 6 years of age and at 8 &amp; 10 years with additional screening once between ages 11-14, 15-17, and 18-21 years. Vision screening is to</w:t>
            </w:r>
            <w:r w:rsidR="00744AB2"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 be performed on children </w:t>
            </w:r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 ages 3 – 6 years,  8, 10, 12, &amp; 15 years of age.  </w:t>
            </w:r>
            <w:r w:rsidR="00744AB2" w:rsidRPr="00270EE2">
              <w:rPr>
                <w:rFonts w:ascii="Garamond" w:hAnsi="Garamond"/>
                <w:color w:val="040C28"/>
                <w:sz w:val="22"/>
                <w:szCs w:val="22"/>
              </w:rPr>
              <w:t>A</w:t>
            </w:r>
            <w:r w:rsidR="00F86956" w:rsidRPr="00270EE2">
              <w:rPr>
                <w:rFonts w:ascii="Garamond" w:hAnsi="Garamond"/>
                <w:color w:val="040C28"/>
                <w:sz w:val="22"/>
                <w:szCs w:val="22"/>
              </w:rPr>
              <w:t xml:space="preserve"> </w:t>
            </w:r>
            <w:r w:rsidRPr="00270EE2">
              <w:rPr>
                <w:rFonts w:ascii="Garamond" w:hAnsi="Garamond"/>
                <w:color w:val="040C28"/>
                <w:sz w:val="22"/>
                <w:szCs w:val="22"/>
              </w:rPr>
              <w:t>risk assessment for hearing and vision concerns at all other ages.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FFC7D2E" w14:textId="0370EB7C" w:rsidR="000760D7" w:rsidRPr="00270EE2" w:rsidRDefault="000760D7" w:rsidP="00270EE2">
            <w:pPr>
              <w:pStyle w:val="BodyText"/>
              <w:spacing w:line="22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B13945" w:rsidRPr="003C0A2A" w14:paraId="73E6E6B6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E10066C" w14:textId="5D8F85DE" w:rsidR="00B13945" w:rsidRPr="00270EE2" w:rsidRDefault="00C92C0A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color w:val="C00000"/>
                <w:sz w:val="22"/>
                <w:szCs w:val="22"/>
              </w:rPr>
            </w:pPr>
            <w:hyperlink r:id="rId20" w:history="1">
              <w:r w:rsidR="00DE1F3F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Georgia </w:t>
              </w:r>
              <w:r w:rsidR="00B13945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Newborn Screening</w:t>
              </w:r>
              <w:r w:rsidR="00DE1F3F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r w:rsidR="00B13945" w:rsidRPr="00270EE2">
                <w:rPr>
                  <w:rStyle w:val="Hyperlink"/>
                  <w:rFonts w:ascii="Garamond" w:hAnsi="Garamond" w:cstheme="minorHAnsi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Program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7D341F1" w14:textId="15D67C18" w:rsidR="00B13945" w:rsidRPr="00270EE2" w:rsidRDefault="00B13945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Newborns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E9572D2" w14:textId="5E631E03" w:rsidR="00B13945" w:rsidRPr="00270EE2" w:rsidRDefault="00B13945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Early detection of</w:t>
            </w:r>
            <w:r w:rsidR="00F3514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disorders detectable at birth, including </w:t>
            </w:r>
            <w:r w:rsidR="00057673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 </w:t>
            </w:r>
            <w:r w:rsidR="00057673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critical congenital heart disease</w:t>
            </w:r>
            <w:r w:rsidR="00057673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,</w:t>
            </w:r>
            <w:r w:rsidR="005233F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057673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endocrine conditions, </w:t>
            </w:r>
            <w:r w:rsidR="005233F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5233F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hearing loss, </w:t>
            </w:r>
            <w:r w:rsidR="00F3514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hemoglobin disorders, immunodeficiencies, and </w:t>
            </w:r>
            <w:r w:rsidR="005233F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5233F6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metabolic disorders</w:t>
            </w:r>
            <w:r w:rsidR="00A37D83" w:rsidRPr="00270EE2">
              <w:rPr>
                <w:rFonts w:ascii="Garamond" w:hAnsi="Garamond"/>
                <w:color w:val="4D515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369460" w14:textId="0756444F" w:rsidR="00B13945" w:rsidRPr="00270EE2" w:rsidRDefault="00B13945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</w:tc>
      </w:tr>
      <w:tr w:rsidR="00202E0A" w:rsidRPr="003C0A2A" w14:paraId="6DBD4F06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3B13DF7" w14:textId="18D8717A" w:rsidR="00202E0A" w:rsidRPr="00270EE2" w:rsidRDefault="00202E0A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21" w:history="1">
              <w:r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Notifiable Diseases Epidemiology Section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1A310EA" w14:textId="111ABE2D" w:rsidR="00202E0A" w:rsidRPr="00270EE2" w:rsidRDefault="00202E0A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7CC8EDD" w14:textId="62BE6164" w:rsidR="00202E0A" w:rsidRPr="00270EE2" w:rsidRDefault="00202E0A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All Georgia physicians, laboratories, &amp; other health care providers are required by law to report patients with the specific conditions.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4F7B3E6" w14:textId="66E00EC3" w:rsidR="00202E0A" w:rsidRPr="00270EE2" w:rsidRDefault="00202E0A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</w:tc>
      </w:tr>
      <w:tr w:rsidR="007E1AB9" w:rsidRPr="003C0A2A" w14:paraId="4C7524B0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984D423" w14:textId="75ED4A2A" w:rsidR="007E1AB9" w:rsidRPr="00270EE2" w:rsidRDefault="00225E56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22" w:history="1">
              <w:r w:rsidR="007E1AB9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Oral Health Section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CB3C07" w14:textId="4550507F" w:rsidR="007E1AB9" w:rsidRPr="00270EE2" w:rsidRDefault="007E1AB9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School Age Children and Adolescents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ACA8EF1" w14:textId="352CE16B" w:rsidR="007E1AB9" w:rsidRPr="00270EE2" w:rsidRDefault="007E1AB9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Promotes prevention, early detection, screening, treatment, &amp; control of oral disease.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CA68CD1" w14:textId="4B6019AC" w:rsidR="007E1AB9" w:rsidRPr="00270EE2" w:rsidRDefault="007E1AB9" w:rsidP="00270EE2">
            <w:pPr>
              <w:tabs>
                <w:tab w:val="left" w:pos="90"/>
              </w:tabs>
              <w:spacing w:line="220" w:lineRule="exact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&lt;185% Federal Poverty Level or those qualified for free/reduced lunch</w:t>
            </w:r>
          </w:p>
        </w:tc>
      </w:tr>
      <w:tr w:rsidR="00270E14" w:rsidRPr="003C0A2A" w14:paraId="161C045C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092E4F6" w14:textId="55A22BEF" w:rsidR="00270E14" w:rsidRPr="00270EE2" w:rsidRDefault="00E50210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23" w:anchor=":~:text=Each%20year%20in%20the%20United,state%27s%20current%20infant%20mortality%20rate." w:history="1">
              <w:r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Safe Infant Sleep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E66A2A8" w14:textId="6A9E4947" w:rsidR="00270E14" w:rsidRPr="00270EE2" w:rsidRDefault="00677BC0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All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27AF972" w14:textId="29705915" w:rsidR="00270E14" w:rsidRPr="00270EE2" w:rsidRDefault="00270E14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Georgia Safe to Sleep Campaign offers evidence-based education and training on SUID risk reduction.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BEF4AF9" w14:textId="4380F661" w:rsidR="00270E14" w:rsidRPr="00270EE2" w:rsidRDefault="00270E14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None</w:t>
            </w:r>
          </w:p>
        </w:tc>
      </w:tr>
      <w:tr w:rsidR="00677BC0" w:rsidRPr="003C0A2A" w14:paraId="54B934A7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26D5D0C" w14:textId="77777777" w:rsidR="00A35B70" w:rsidRPr="00270EE2" w:rsidRDefault="00677BC0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EE2"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Vaccines for </w:t>
            </w:r>
          </w:p>
          <w:p w14:paraId="2866F996" w14:textId="2F69A1B5" w:rsidR="00677BC0" w:rsidRPr="00270EE2" w:rsidRDefault="00677BC0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color w:val="C00000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bCs w:val="0"/>
                <w:color w:val="2F5496" w:themeColor="accent1" w:themeShade="BF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(VFC)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181B1E2" w14:textId="2D5DEF0B" w:rsidR="00677BC0" w:rsidRPr="00270EE2" w:rsidRDefault="00677BC0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Birth through 18 yrs.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791DC08" w14:textId="07A83937" w:rsidR="00677BC0" w:rsidRPr="00270EE2" w:rsidRDefault="00677BC0" w:rsidP="00270EE2">
            <w:pPr>
              <w:tabs>
                <w:tab w:val="left" w:pos="90"/>
              </w:tabs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Vaccines available to children who are enrolled in Medicaid/PeachCare for Kids, uninsured, underinsured or are Alaskan natives or American Indian.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C6F4BBB" w14:textId="303F8B84" w:rsidR="00677BC0" w:rsidRPr="00270EE2" w:rsidRDefault="003E3F40" w:rsidP="00270EE2">
            <w:pPr>
              <w:tabs>
                <w:tab w:val="left" w:pos="90"/>
              </w:tabs>
              <w:spacing w:line="220" w:lineRule="exact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C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hildren who are enrolled in Medicaid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 xml:space="preserve"> or </w:t>
            </w:r>
            <w:r w:rsidRPr="00270EE2">
              <w:rPr>
                <w:rFonts w:ascii="Garamond" w:hAnsi="Garamond" w:cstheme="minorHAnsi"/>
                <w:sz w:val="22"/>
                <w:szCs w:val="22"/>
              </w:rPr>
              <w:t>PeachCare for Kids, uninsured, underinsured or are Alaskan natives or American Indian.</w:t>
            </w:r>
          </w:p>
        </w:tc>
      </w:tr>
      <w:tr w:rsidR="00D51CD8" w:rsidRPr="005076B8" w14:paraId="4BAE9FF8" w14:textId="77777777" w:rsidTr="00536C24">
        <w:trPr>
          <w:cantSplit/>
          <w:trHeight w:val="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721B52" w14:textId="72DDFE02" w:rsidR="00D51CD8" w:rsidRPr="00270EE2" w:rsidRDefault="00D51CD8" w:rsidP="00270EE2">
            <w:pPr>
              <w:pStyle w:val="Heading1"/>
              <w:spacing w:line="220" w:lineRule="exact"/>
              <w:jc w:val="center"/>
              <w:rPr>
                <w:rFonts w:ascii="Garamond" w:hAnsi="Garamond" w:cstheme="minorHAnsi"/>
                <w:bCs w:val="0"/>
                <w:color w:val="C00000"/>
                <w:sz w:val="22"/>
                <w:szCs w:val="22"/>
              </w:rPr>
            </w:pPr>
            <w:hyperlink r:id="rId24" w:history="1">
              <w:r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Women, Infants, </w:t>
              </w:r>
              <w:r w:rsidR="00390F7D"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&amp; </w:t>
              </w:r>
              <w:r w:rsidRPr="00270EE2">
                <w:rPr>
                  <w:rStyle w:val="Hyperlink"/>
                  <w:rFonts w:ascii="Garamond" w:hAnsi="Garamond" w:cstheme="minorHAnsi"/>
                  <w:bCs w:val="0"/>
                  <w:color w:val="2F5496" w:themeColor="accent1" w:themeShade="BF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Children (WIC)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B8F01C4" w14:textId="77777777" w:rsidR="00D51CD8" w:rsidRPr="00270EE2" w:rsidRDefault="00D51CD8" w:rsidP="00270EE2">
            <w:pPr>
              <w:tabs>
                <w:tab w:val="left" w:pos="90"/>
              </w:tabs>
              <w:spacing w:line="220" w:lineRule="exact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Pregnant, post-partum, nursing mothers, infants &amp; children up to age 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843820A" w14:textId="77777777" w:rsidR="00D51CD8" w:rsidRPr="00270EE2" w:rsidRDefault="00D51CD8" w:rsidP="00270EE2">
            <w:pPr>
              <w:spacing w:line="220" w:lineRule="exact"/>
              <w:rPr>
                <w:rFonts w:ascii="Garamond" w:hAnsi="Garamond" w:cstheme="minorHAnsi"/>
                <w:sz w:val="22"/>
                <w:szCs w:val="22"/>
              </w:rPr>
            </w:pPr>
            <w:r w:rsidRPr="00270EE2">
              <w:rPr>
                <w:rFonts w:ascii="Garamond" w:hAnsi="Garamond" w:cstheme="minorHAnsi"/>
                <w:sz w:val="22"/>
                <w:szCs w:val="22"/>
              </w:rPr>
              <w:t>Special supplemental nutrition program that provides nutrition assessment and education, breastfeeding support, monthly food vouchers and refers applicants to available health and social services.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9F3090B" w14:textId="077EB0CB" w:rsidR="00D51CD8" w:rsidRPr="00270EE2" w:rsidRDefault="00D51CD8" w:rsidP="00270EE2">
            <w:pPr>
              <w:pStyle w:val="BodyText"/>
              <w:spacing w:line="220" w:lineRule="exact"/>
              <w:rPr>
                <w:rFonts w:cstheme="minorHAnsi"/>
                <w:sz w:val="22"/>
                <w:szCs w:val="22"/>
              </w:rPr>
            </w:pPr>
            <w:r w:rsidRPr="00270EE2">
              <w:rPr>
                <w:rFonts w:cstheme="minorHAnsi"/>
                <w:sz w:val="22"/>
                <w:szCs w:val="22"/>
              </w:rPr>
              <w:t>Georgia residents with income &lt; 185% of Federal Poverty Level or enrolled in Medicaid &amp; at risk for nutritional deficiencies</w:t>
            </w:r>
          </w:p>
        </w:tc>
      </w:tr>
    </w:tbl>
    <w:p w14:paraId="3A5B853D" w14:textId="77777777" w:rsidR="002F1659" w:rsidRDefault="002F1659" w:rsidP="001F1750">
      <w:pPr>
        <w:pStyle w:val="BodyTextIndent"/>
        <w:tabs>
          <w:tab w:val="left" w:pos="90"/>
        </w:tabs>
        <w:spacing w:after="0" w:line="240" w:lineRule="atLeast"/>
        <w:ind w:left="0"/>
        <w:rPr>
          <w:rFonts w:ascii="Garamond" w:hAnsi="Garamond" w:cstheme="minorHAns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AC0E8" w14:textId="32EC9D4E" w:rsidR="00EB4E82" w:rsidRPr="00382FDC" w:rsidRDefault="00EB4E82" w:rsidP="002B6638">
      <w:pPr>
        <w:pStyle w:val="BodyTextIndent"/>
        <w:tabs>
          <w:tab w:val="left" w:pos="90"/>
        </w:tabs>
        <w:spacing w:after="0" w:line="240" w:lineRule="atLeast"/>
        <w:ind w:left="720"/>
        <w:jc w:val="center"/>
        <w:rPr>
          <w:rFonts w:ascii="Garamond" w:hAnsi="Garamond" w:cstheme="minorHAns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FDC">
        <w:rPr>
          <w:rFonts w:ascii="Garamond" w:hAnsi="Garamond" w:cstheme="minorHAns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</w:t>
      </w:r>
      <w:r w:rsidR="002B6638">
        <w:rPr>
          <w:rFonts w:ascii="Garamond" w:hAnsi="Garamond" w:cstheme="minorHAns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on Public Health Programs &amp; Services</w:t>
      </w:r>
    </w:p>
    <w:p w14:paraId="78296F62" w14:textId="77777777" w:rsidR="002F1659" w:rsidRPr="00270EE2" w:rsidRDefault="002F1659" w:rsidP="002B6638">
      <w:pPr>
        <w:pStyle w:val="BodyTextIndent"/>
        <w:spacing w:after="0" w:line="240" w:lineRule="atLeast"/>
        <w:ind w:left="0"/>
        <w:rPr>
          <w:rFonts w:ascii="Garamond" w:hAnsi="Garamond" w:cs="Calibri"/>
          <w:b/>
          <w:color w:val="2F5496" w:themeColor="accent1" w:themeShade="BF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4C904" w14:textId="029062C2" w:rsidR="008A77CD" w:rsidRPr="002B6638" w:rsidRDefault="008A77CD" w:rsidP="002B6638">
      <w:pPr>
        <w:pStyle w:val="BodyTextIndent"/>
        <w:spacing w:after="0" w:line="240" w:lineRule="atLeast"/>
        <w:ind w:left="0"/>
        <w:rPr>
          <w:rFonts w:ascii="Garamond" w:hAnsi="Garamond" w:cs="Calibr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5B5208" w:rsidRPr="002B6638">
          <w:rPr>
            <w:rStyle w:val="Hyperlink"/>
            <w:rFonts w:ascii="Garamond" w:hAnsi="Garamond" w:cs="Calibri"/>
            <w:b/>
            <w:color w:val="2F5496" w:themeColor="accent1" w:themeShade="BF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Maternal and Child Health Conditions Database</w:t>
        </w:r>
      </w:hyperlink>
    </w:p>
    <w:p w14:paraId="6DEE9AC5" w14:textId="77777777" w:rsidR="005B5208" w:rsidRPr="002B6638" w:rsidRDefault="005B5208" w:rsidP="002B6638">
      <w:pPr>
        <w:pStyle w:val="BodyTextIndent"/>
        <w:spacing w:after="0" w:line="240" w:lineRule="atLeast"/>
        <w:ind w:left="0"/>
        <w:rPr>
          <w:rFonts w:ascii="Garamond" w:hAnsi="Garamond" w:cs="Calibri"/>
        </w:rPr>
      </w:pPr>
      <w:r w:rsidRPr="002B6638">
        <w:rPr>
          <w:rFonts w:ascii="Garamond" w:hAnsi="Garamond" w:cs="Calibri"/>
        </w:rPr>
        <w:t>This database can be used to help determine if your child/patient may be eligible for services provided by Children's Medical Services (CMS), Babies Can't Wait (BCW) and/or 1st Care. Please call your local office for information and questions.</w:t>
      </w:r>
    </w:p>
    <w:p w14:paraId="51DD5401" w14:textId="77777777" w:rsidR="002F1659" w:rsidRPr="00270EE2" w:rsidRDefault="002F1659" w:rsidP="002B6638">
      <w:pPr>
        <w:spacing w:line="240" w:lineRule="atLeast"/>
        <w:rPr>
          <w:rFonts w:ascii="Garamond" w:hAnsi="Garamond"/>
          <w:b/>
          <w:color w:val="2F5496" w:themeColor="accent1" w:themeShade="BF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47A03" w14:textId="68A30AAC" w:rsidR="005B5208" w:rsidRPr="002B6638" w:rsidRDefault="00382FDC" w:rsidP="002B6638">
      <w:pPr>
        <w:spacing w:line="240" w:lineRule="atLeast"/>
        <w:rPr>
          <w:rFonts w:ascii="Garamond" w:hAnsi="Garamond" w:cs="Segoe UI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5B5208" w:rsidRPr="002B6638">
          <w:rPr>
            <w:rStyle w:val="Hyperlink"/>
            <w:rFonts w:ascii="Garamond" w:hAnsi="Garamond"/>
            <w:b/>
            <w:color w:val="2F5496" w:themeColor="accent1" w:themeShade="BF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Georgia Maternal Child Health Coordinator Locator</w:t>
        </w:r>
      </w:hyperlink>
      <w:r w:rsidR="005B5208" w:rsidRPr="002B6638">
        <w:rPr>
          <w:rFonts w:ascii="Garamond" w:hAnsi="Garamond"/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B9CE6F" w14:textId="77777777" w:rsidR="005B5208" w:rsidRPr="002B6638" w:rsidRDefault="005B5208" w:rsidP="002B6638">
      <w:pPr>
        <w:pStyle w:val="BodyTextIndent"/>
        <w:spacing w:after="0" w:line="240" w:lineRule="atLeast"/>
        <w:ind w:left="0"/>
        <w:rPr>
          <w:rFonts w:ascii="Garamond" w:hAnsi="Garamond" w:cs="Calibri"/>
        </w:rPr>
      </w:pPr>
      <w:r w:rsidRPr="002B6638">
        <w:rPr>
          <w:rFonts w:ascii="Garamond" w:hAnsi="Garamond" w:cs="Calibri"/>
        </w:rPr>
        <w:t>This database is intended as a resource for families to locate public health programs and services in their area serving the health needs of women and children.</w:t>
      </w:r>
    </w:p>
    <w:p w14:paraId="03410517" w14:textId="77777777" w:rsidR="005B5208" w:rsidRDefault="005B5208" w:rsidP="00EB4E82">
      <w:pPr>
        <w:pStyle w:val="BodyTextIndent"/>
        <w:tabs>
          <w:tab w:val="left" w:pos="90"/>
        </w:tabs>
        <w:ind w:left="0"/>
        <w:rPr>
          <w:rFonts w:asciiTheme="minorHAnsi" w:hAnsiTheme="minorHAnsi" w:cstheme="minorHAnsi"/>
          <w:b/>
          <w:bCs/>
        </w:rPr>
      </w:pPr>
    </w:p>
    <w:sectPr w:rsidR="005B5208" w:rsidSect="00EB4E82">
      <w:footerReference w:type="default" r:id="rId2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D22A" w14:textId="77777777" w:rsidR="00A90B8D" w:rsidRDefault="00A90B8D" w:rsidP="00EB4E82">
      <w:r>
        <w:separator/>
      </w:r>
    </w:p>
  </w:endnote>
  <w:endnote w:type="continuationSeparator" w:id="0">
    <w:p w14:paraId="07546658" w14:textId="77777777" w:rsidR="00A90B8D" w:rsidRDefault="00A90B8D" w:rsidP="00E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FC8" w14:textId="1EB42E34" w:rsidR="00484A77" w:rsidRPr="00484A77" w:rsidRDefault="00484A77" w:rsidP="00484A77">
    <w:pPr>
      <w:pStyle w:val="Footer"/>
      <w:jc w:val="right"/>
      <w:rPr>
        <w:sz w:val="16"/>
        <w:szCs w:val="12"/>
      </w:rPr>
    </w:pPr>
    <w:r w:rsidRPr="00484A77">
      <w:rPr>
        <w:sz w:val="16"/>
        <w:szCs w:val="12"/>
      </w:rPr>
      <w:t xml:space="preserve"> </w:t>
    </w:r>
    <w:r w:rsidR="00F95B98">
      <w:rPr>
        <w:sz w:val="16"/>
        <w:szCs w:val="12"/>
      </w:rPr>
      <w:t>December</w:t>
    </w:r>
    <w:r w:rsidRPr="00484A77">
      <w:rPr>
        <w:sz w:val="16"/>
        <w:szCs w:val="1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D4FB" w14:textId="77777777" w:rsidR="00A90B8D" w:rsidRDefault="00A90B8D" w:rsidP="00EB4E82">
      <w:r>
        <w:separator/>
      </w:r>
    </w:p>
  </w:footnote>
  <w:footnote w:type="continuationSeparator" w:id="0">
    <w:p w14:paraId="3D6C9154" w14:textId="77777777" w:rsidR="00A90B8D" w:rsidRDefault="00A90B8D" w:rsidP="00EB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2"/>
    <w:rsid w:val="00001051"/>
    <w:rsid w:val="000250E6"/>
    <w:rsid w:val="00035D23"/>
    <w:rsid w:val="00042410"/>
    <w:rsid w:val="0004476A"/>
    <w:rsid w:val="00044D29"/>
    <w:rsid w:val="00046E89"/>
    <w:rsid w:val="00055603"/>
    <w:rsid w:val="0005646F"/>
    <w:rsid w:val="00057673"/>
    <w:rsid w:val="00075820"/>
    <w:rsid w:val="000760D7"/>
    <w:rsid w:val="0009525A"/>
    <w:rsid w:val="000A0260"/>
    <w:rsid w:val="000B17D0"/>
    <w:rsid w:val="000B4CAF"/>
    <w:rsid w:val="000D6900"/>
    <w:rsid w:val="000E7AAB"/>
    <w:rsid w:val="00140CC3"/>
    <w:rsid w:val="00152048"/>
    <w:rsid w:val="00185030"/>
    <w:rsid w:val="00192D5A"/>
    <w:rsid w:val="001D27A4"/>
    <w:rsid w:val="001E0178"/>
    <w:rsid w:val="001F1750"/>
    <w:rsid w:val="00202E0A"/>
    <w:rsid w:val="00214547"/>
    <w:rsid w:val="00225E56"/>
    <w:rsid w:val="00242AAD"/>
    <w:rsid w:val="002510B2"/>
    <w:rsid w:val="002626DF"/>
    <w:rsid w:val="00270E14"/>
    <w:rsid w:val="00270EE2"/>
    <w:rsid w:val="0027164D"/>
    <w:rsid w:val="00283B10"/>
    <w:rsid w:val="00291D0D"/>
    <w:rsid w:val="002B252A"/>
    <w:rsid w:val="002B6638"/>
    <w:rsid w:val="002C6F3C"/>
    <w:rsid w:val="002D68D8"/>
    <w:rsid w:val="002F1659"/>
    <w:rsid w:val="00300C40"/>
    <w:rsid w:val="00306577"/>
    <w:rsid w:val="003150C9"/>
    <w:rsid w:val="00332F94"/>
    <w:rsid w:val="003541EE"/>
    <w:rsid w:val="00374848"/>
    <w:rsid w:val="00382FDC"/>
    <w:rsid w:val="00390F7D"/>
    <w:rsid w:val="003E3F40"/>
    <w:rsid w:val="003E4DE9"/>
    <w:rsid w:val="003E710C"/>
    <w:rsid w:val="003F06ED"/>
    <w:rsid w:val="00430272"/>
    <w:rsid w:val="00456496"/>
    <w:rsid w:val="004718B7"/>
    <w:rsid w:val="00484A77"/>
    <w:rsid w:val="004946A4"/>
    <w:rsid w:val="004A4890"/>
    <w:rsid w:val="004B5031"/>
    <w:rsid w:val="004E08A0"/>
    <w:rsid w:val="00501BB9"/>
    <w:rsid w:val="00516687"/>
    <w:rsid w:val="005233F6"/>
    <w:rsid w:val="005350CD"/>
    <w:rsid w:val="00536C24"/>
    <w:rsid w:val="00547404"/>
    <w:rsid w:val="005662C4"/>
    <w:rsid w:val="00580E48"/>
    <w:rsid w:val="005A6E65"/>
    <w:rsid w:val="005B5208"/>
    <w:rsid w:val="005C47CC"/>
    <w:rsid w:val="005F5E10"/>
    <w:rsid w:val="006004C5"/>
    <w:rsid w:val="0062390B"/>
    <w:rsid w:val="006377DD"/>
    <w:rsid w:val="00641168"/>
    <w:rsid w:val="00656937"/>
    <w:rsid w:val="00667A52"/>
    <w:rsid w:val="00677BC0"/>
    <w:rsid w:val="00692ED8"/>
    <w:rsid w:val="006A7A9B"/>
    <w:rsid w:val="006B3CD9"/>
    <w:rsid w:val="006C2A50"/>
    <w:rsid w:val="006D45CA"/>
    <w:rsid w:val="006D58A4"/>
    <w:rsid w:val="007232AD"/>
    <w:rsid w:val="00723CC8"/>
    <w:rsid w:val="00731FE9"/>
    <w:rsid w:val="00734DD6"/>
    <w:rsid w:val="00736D73"/>
    <w:rsid w:val="00744AB2"/>
    <w:rsid w:val="007C7806"/>
    <w:rsid w:val="007E1AB9"/>
    <w:rsid w:val="007F3F7E"/>
    <w:rsid w:val="00812180"/>
    <w:rsid w:val="00815B2D"/>
    <w:rsid w:val="00835E4A"/>
    <w:rsid w:val="008435A4"/>
    <w:rsid w:val="0085324C"/>
    <w:rsid w:val="008756B3"/>
    <w:rsid w:val="00891F4A"/>
    <w:rsid w:val="008A77CD"/>
    <w:rsid w:val="008C0F3D"/>
    <w:rsid w:val="008C6F5E"/>
    <w:rsid w:val="00906A6B"/>
    <w:rsid w:val="0092726D"/>
    <w:rsid w:val="00946CA3"/>
    <w:rsid w:val="00955C0A"/>
    <w:rsid w:val="00994109"/>
    <w:rsid w:val="009B28F1"/>
    <w:rsid w:val="009D1A73"/>
    <w:rsid w:val="009F0C7E"/>
    <w:rsid w:val="00A17008"/>
    <w:rsid w:val="00A31C3A"/>
    <w:rsid w:val="00A35B70"/>
    <w:rsid w:val="00A37D83"/>
    <w:rsid w:val="00A848C3"/>
    <w:rsid w:val="00A90A5D"/>
    <w:rsid w:val="00A90B8D"/>
    <w:rsid w:val="00A9794E"/>
    <w:rsid w:val="00AB65A3"/>
    <w:rsid w:val="00AC4394"/>
    <w:rsid w:val="00B12CA7"/>
    <w:rsid w:val="00B13945"/>
    <w:rsid w:val="00B263F9"/>
    <w:rsid w:val="00B44C41"/>
    <w:rsid w:val="00B54C93"/>
    <w:rsid w:val="00B76BD8"/>
    <w:rsid w:val="00B8060F"/>
    <w:rsid w:val="00BA4B35"/>
    <w:rsid w:val="00BA6DB5"/>
    <w:rsid w:val="00BB2F06"/>
    <w:rsid w:val="00BC3A95"/>
    <w:rsid w:val="00BF7A1C"/>
    <w:rsid w:val="00C079A3"/>
    <w:rsid w:val="00C10324"/>
    <w:rsid w:val="00C1361F"/>
    <w:rsid w:val="00C177C0"/>
    <w:rsid w:val="00C75C0E"/>
    <w:rsid w:val="00C81478"/>
    <w:rsid w:val="00C92C0A"/>
    <w:rsid w:val="00CB0417"/>
    <w:rsid w:val="00CE24EF"/>
    <w:rsid w:val="00CE2718"/>
    <w:rsid w:val="00CE40D1"/>
    <w:rsid w:val="00D036F8"/>
    <w:rsid w:val="00D4064A"/>
    <w:rsid w:val="00D51CD8"/>
    <w:rsid w:val="00D5271C"/>
    <w:rsid w:val="00D74203"/>
    <w:rsid w:val="00D74D1B"/>
    <w:rsid w:val="00D81957"/>
    <w:rsid w:val="00DB72AE"/>
    <w:rsid w:val="00DC5E16"/>
    <w:rsid w:val="00DD30D7"/>
    <w:rsid w:val="00DD78A0"/>
    <w:rsid w:val="00DE1F3F"/>
    <w:rsid w:val="00DE53B1"/>
    <w:rsid w:val="00E170A0"/>
    <w:rsid w:val="00E2070E"/>
    <w:rsid w:val="00E3696B"/>
    <w:rsid w:val="00E36DD8"/>
    <w:rsid w:val="00E50210"/>
    <w:rsid w:val="00E61AC4"/>
    <w:rsid w:val="00E7718D"/>
    <w:rsid w:val="00E77D2A"/>
    <w:rsid w:val="00E80FCB"/>
    <w:rsid w:val="00E97170"/>
    <w:rsid w:val="00EA6DD7"/>
    <w:rsid w:val="00EB4E82"/>
    <w:rsid w:val="00EC28A7"/>
    <w:rsid w:val="00EE612E"/>
    <w:rsid w:val="00EF584D"/>
    <w:rsid w:val="00F054F0"/>
    <w:rsid w:val="00F259E2"/>
    <w:rsid w:val="00F35146"/>
    <w:rsid w:val="00F6373A"/>
    <w:rsid w:val="00F725E3"/>
    <w:rsid w:val="00F76789"/>
    <w:rsid w:val="00F8269A"/>
    <w:rsid w:val="00F86956"/>
    <w:rsid w:val="00F95B98"/>
    <w:rsid w:val="00FB4A83"/>
    <w:rsid w:val="00FD403B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EB94"/>
  <w15:chartTrackingRefBased/>
  <w15:docId w15:val="{3E1D546C-048F-47C1-9C95-FF003E9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4E8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B4E82"/>
    <w:pPr>
      <w:keepNext/>
      <w:jc w:val="center"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E82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B4E82"/>
    <w:rPr>
      <w:rFonts w:ascii="Times New Roman" w:eastAsia="Times New Roman" w:hAnsi="Times New Roman" w:cs="Times New Roman"/>
      <w:b/>
      <w:bCs/>
      <w:color w:val="FF0000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B4E82"/>
    <w:rPr>
      <w:rFonts w:ascii="Garamond" w:hAnsi="Garamond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4E82"/>
    <w:rPr>
      <w:rFonts w:ascii="Garamond" w:eastAsia="Times New Roman" w:hAnsi="Garamond" w:cs="Arial"/>
      <w:kern w:val="0"/>
      <w:sz w:val="20"/>
      <w:szCs w:val="20"/>
    </w:rPr>
  </w:style>
  <w:style w:type="character" w:styleId="Hyperlink">
    <w:name w:val="Hyperlink"/>
    <w:uiPriority w:val="99"/>
    <w:rsid w:val="00EB4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8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E8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NormalWeb">
    <w:name w:val="Normal (Web)"/>
    <w:basedOn w:val="Normal"/>
    <w:rsid w:val="00EB4E8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E82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E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4E82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E82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82"/>
    <w:rPr>
      <w:rFonts w:ascii="Times New Roman" w:eastAsia="Times New Roman" w:hAnsi="Times New Roman" w:cs="Times New Roman"/>
      <w:kern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8C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3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h.georgia.gov/ehdi" TargetMode="External"/><Relationship Id="rId18" Type="http://schemas.openxmlformats.org/officeDocument/2006/relationships/hyperlink" Target="https://dph.georgia.gov/environmental-health/healthy-homes-and-lead-poisoning-prevention" TargetMode="External"/><Relationship Id="rId26" Type="http://schemas.openxmlformats.org/officeDocument/2006/relationships/hyperlink" Target="https://sendss.state.ga.us/ords/sendss/!nbsmart_eligible.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ph.georgia.gov/epidemiology/disease-report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ph.georgia.gov/CMS" TargetMode="External"/><Relationship Id="rId17" Type="http://schemas.openxmlformats.org/officeDocument/2006/relationships/hyperlink" Target="https://dph.georgia.gov/immunization-section/georgia-immunization-registry-grits" TargetMode="External"/><Relationship Id="rId25" Type="http://schemas.openxmlformats.org/officeDocument/2006/relationships/hyperlink" Target="https://sendss.state.ga.us/ords/sendss/!mch.coord_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ph.georgia.gov/childrens-health/georgia-autism-initiative" TargetMode="External"/><Relationship Id="rId20" Type="http://schemas.openxmlformats.org/officeDocument/2006/relationships/hyperlink" Target="https://dph.georgia.gov/NB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h.georgia.gov/health-topics/injury-prevention-program/child-occupant-safety-project-cosp" TargetMode="External"/><Relationship Id="rId24" Type="http://schemas.openxmlformats.org/officeDocument/2006/relationships/hyperlink" Target="https://dph.georgia.gov/W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ph.georgia.gov/first-steps-georgia" TargetMode="External"/><Relationship Id="rId23" Type="http://schemas.openxmlformats.org/officeDocument/2006/relationships/hyperlink" Target="https://dph.georgia.gov/safetoslee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ph.georgia.gov/babies-cant-wait" TargetMode="External"/><Relationship Id="rId19" Type="http://schemas.openxmlformats.org/officeDocument/2006/relationships/hyperlink" Target="https://dph.georgia.gov/sites/dph.georgia.gov/files/related_files/document/DPH_Form_330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h.georgia.gov/children1st" TargetMode="External"/><Relationship Id="rId14" Type="http://schemas.openxmlformats.org/officeDocument/2006/relationships/hyperlink" Target="https://dph.georgia.gov/homevisiting" TargetMode="External"/><Relationship Id="rId22" Type="http://schemas.openxmlformats.org/officeDocument/2006/relationships/hyperlink" Target="https://dph.georgia.gov/oralhealthprogramg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af3884f4-7512-4c46-a0aa-ee4b8b495aba" xsi:nil="true"/>
    <lcf76f155ced4ddcb4097134ff3c332f xmlns="af3884f4-7512-4c46-a0aa-ee4b8b495aba">
      <Terms xmlns="http://schemas.microsoft.com/office/infopath/2007/PartnerControls"/>
    </lcf76f155ced4ddcb4097134ff3c332f>
    <_ip_UnifiedCompliancePolicyProperties xmlns="http://schemas.microsoft.com/sharepoint/v3" xsi:nil="true"/>
    <TaxCatchAll xmlns="cc186018-7340-4d73-bc2a-d5a3baa43b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6ABD95E3ED4B8631D055FA49DF41" ma:contentTypeVersion="21" ma:contentTypeDescription="Create a new document." ma:contentTypeScope="" ma:versionID="f374bd7914bd5892caaaf3b54e68e01c">
  <xsd:schema xmlns:xsd="http://www.w3.org/2001/XMLSchema" xmlns:xs="http://www.w3.org/2001/XMLSchema" xmlns:p="http://schemas.microsoft.com/office/2006/metadata/properties" xmlns:ns1="http://schemas.microsoft.com/sharepoint/v3" xmlns:ns2="af3884f4-7512-4c46-a0aa-ee4b8b495aba" xmlns:ns3="cc186018-7340-4d73-bc2a-d5a3baa43b44" targetNamespace="http://schemas.microsoft.com/office/2006/metadata/properties" ma:root="true" ma:fieldsID="ad8beee9e7655e62d6cd46517c815b43" ns1:_="" ns2:_="" ns3:_="">
    <xsd:import namespace="http://schemas.microsoft.com/sharepoint/v3"/>
    <xsd:import namespace="af3884f4-7512-4c46-a0aa-ee4b8b495aba"/>
    <xsd:import namespace="cc186018-7340-4d73-bc2a-d5a3baa43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84f4-7512-4c46-a0aa-ee4b8b49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8" nillable="true" ma:displayName="Status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e9da6d4-649a-43c5-bc18-fa27c03f2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6018-7340-4d73-bc2a-d5a3baa43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1d86668-9305-4ce7-bdb9-ba3bb9ab6eba}" ma:internalName="TaxCatchAll" ma:showField="CatchAllData" ma:web="cc186018-7340-4d73-bc2a-d5a3baa43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25CDB-55E5-41EA-93DA-C8C64E924C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3884f4-7512-4c46-a0aa-ee4b8b495aba"/>
    <ds:schemaRef ds:uri="cc186018-7340-4d73-bc2a-d5a3baa43b44"/>
  </ds:schemaRefs>
</ds:datastoreItem>
</file>

<file path=customXml/itemProps2.xml><?xml version="1.0" encoding="utf-8"?>
<ds:datastoreItem xmlns:ds="http://schemas.openxmlformats.org/officeDocument/2006/customXml" ds:itemID="{E9372F4B-B9FE-489D-BABF-EE0B7F6B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E7DE-0E18-4185-85C8-69F55AED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3884f4-7512-4c46-a0aa-ee4b8b495aba"/>
    <ds:schemaRef ds:uri="cc186018-7340-4d73-bc2a-d5a3baa43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Melanie</dc:creator>
  <cp:keywords/>
  <dc:description/>
  <cp:lastModifiedBy>feskew</cp:lastModifiedBy>
  <cp:revision>160</cp:revision>
  <cp:lastPrinted>2023-12-21T21:48:00Z</cp:lastPrinted>
  <dcterms:created xsi:type="dcterms:W3CDTF">2023-12-21T18:00:00Z</dcterms:created>
  <dcterms:modified xsi:type="dcterms:W3CDTF">2023-12-21T21:49:00Z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0x010100727C6ABD95E3ED4B8631D055FA49DF41</vt:lpwstr>
  </property>
  <property fmtid="{D5CDD505-2E9C-101B-9397-08002B2CF9AE}" pid="3" name="MediaServiceImageTags">
    <vt:lpwstr/>
  </property>
</Properties>
</file>